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2210" w14:textId="5D92F47B" w:rsidR="00EF4955" w:rsidRPr="009965AB" w:rsidRDefault="00EF4955" w:rsidP="00EF4955">
      <w:pPr>
        <w:pStyle w:val="Title"/>
        <w:rPr>
          <w:b/>
          <w:bCs/>
          <w:color w:val="948A54" w:themeColor="background2" w:themeShade="80"/>
          <w:sz w:val="36"/>
          <w:szCs w:val="36"/>
        </w:rPr>
      </w:pPr>
      <w:r w:rsidRPr="009965AB">
        <w:rPr>
          <w:b/>
          <w:bCs/>
          <w:color w:val="948A54" w:themeColor="background2" w:themeShade="80"/>
          <w:sz w:val="36"/>
          <w:szCs w:val="36"/>
        </w:rPr>
        <w:t>B</w:t>
      </w:r>
      <w:r w:rsidR="009965AB" w:rsidRPr="009965AB">
        <w:rPr>
          <w:b/>
          <w:bCs/>
          <w:color w:val="948A54" w:themeColor="background2" w:themeShade="80"/>
          <w:sz w:val="36"/>
          <w:szCs w:val="36"/>
        </w:rPr>
        <w:t>ITTER X</w:t>
      </w:r>
    </w:p>
    <w:p w14:paraId="269B90D0" w14:textId="3C864B92" w:rsidR="00EF4955" w:rsidRPr="00EF4955" w:rsidRDefault="009965AB" w:rsidP="00EF4955">
      <w:pPr>
        <w:rPr>
          <w:vanish/>
        </w:rPr>
      </w:pPr>
      <w:r>
        <w:rPr>
          <w:noProof/>
          <w:sz w:val="36"/>
          <w:szCs w:val="36"/>
        </w:rPr>
        <w:drawing>
          <wp:anchor distT="0" distB="0" distL="114300" distR="114300" simplePos="0" relativeHeight="251659264" behindDoc="1" locked="0" layoutInCell="1" allowOverlap="1" wp14:anchorId="057B2BDE" wp14:editId="3F05B3AE">
            <wp:simplePos x="0" y="0"/>
            <wp:positionH relativeFrom="column">
              <wp:posOffset>0</wp:posOffset>
            </wp:positionH>
            <wp:positionV relativeFrom="paragraph">
              <wp:posOffset>20955</wp:posOffset>
            </wp:positionV>
            <wp:extent cx="17526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pic:spPr>
                </pic:pic>
              </a:graphicData>
            </a:graphic>
            <wp14:sizeRelH relativeFrom="margin">
              <wp14:pctWidth>0</wp14:pctWidth>
            </wp14:sizeRelH>
            <wp14:sizeRelV relativeFrom="margin">
              <wp14:pctHeight>0</wp14:pctHeight>
            </wp14:sizeRelV>
          </wp:anchor>
        </w:drawing>
      </w:r>
      <w:r w:rsidR="00EF4955" w:rsidRPr="00EF4955">
        <w:rPr>
          <w:vanish/>
        </w:rPr>
        <w:t>Top of Form</w:t>
      </w:r>
    </w:p>
    <w:p w14:paraId="390F3C9A" w14:textId="77777777" w:rsidR="00EF4955" w:rsidRPr="00EF4955" w:rsidRDefault="00EF4955" w:rsidP="00EF4955">
      <w:pPr>
        <w:rPr>
          <w:lang w:val="en-GB"/>
        </w:rPr>
      </w:pPr>
      <w:r w:rsidRPr="00EF4955">
        <w:rPr>
          <w:b/>
          <w:bCs/>
          <w:lang w:val="en-GB"/>
        </w:rPr>
        <w:t>BitterX</w:t>
      </w:r>
      <w:r w:rsidRPr="00EF4955">
        <w:rPr>
          <w:lang w:val="en-GB"/>
        </w:rPr>
        <w:t xml:space="preserve"> comes as a sequel to the popular Quicksilver Scientific product, </w:t>
      </w:r>
      <w:proofErr w:type="spellStart"/>
      <w:r w:rsidRPr="00EF4955">
        <w:rPr>
          <w:lang w:val="en-GB"/>
        </w:rPr>
        <w:t>Dr.</w:t>
      </w:r>
      <w:proofErr w:type="spellEnd"/>
      <w:r w:rsidRPr="00EF4955">
        <w:rPr>
          <w:lang w:val="en-GB"/>
        </w:rPr>
        <w:t xml:space="preserve"> Shade’s Bitters No. 9. While </w:t>
      </w:r>
      <w:proofErr w:type="spellStart"/>
      <w:r w:rsidRPr="00EF4955">
        <w:rPr>
          <w:lang w:val="en-GB"/>
        </w:rPr>
        <w:t>Dr.</w:t>
      </w:r>
      <w:proofErr w:type="spellEnd"/>
      <w:r w:rsidRPr="00EF4955">
        <w:rPr>
          <w:lang w:val="en-GB"/>
        </w:rPr>
        <w:t xml:space="preserve"> Shade’s Bitters No. 9 is an excellent support for digestive function and overall health, a slightly more bitter blend of synergistic herbs to support detoxification was a necessary addition to the Quicksilver product line. BitterX is the next level bitter, with a quartet of strong digestive, liver, gallbladder, and kidney supportive botanicals, slightly tempered for </w:t>
      </w:r>
      <w:proofErr w:type="spellStart"/>
      <w:r w:rsidRPr="00EF4955">
        <w:rPr>
          <w:lang w:val="en-GB"/>
        </w:rPr>
        <w:t>flavor</w:t>
      </w:r>
      <w:proofErr w:type="spellEnd"/>
      <w:r w:rsidRPr="00EF4955">
        <w:rPr>
          <w:lang w:val="en-GB"/>
        </w:rPr>
        <w:t xml:space="preserve"> with a touch of sweet orange essential oil. </w:t>
      </w:r>
    </w:p>
    <w:p w14:paraId="1894ACE6" w14:textId="4DDAB196" w:rsidR="00EF4955" w:rsidRDefault="00EF4955" w:rsidP="00EF4955">
      <w:pPr>
        <w:rPr>
          <w:lang w:val="en-GB"/>
        </w:rPr>
      </w:pPr>
      <w:r w:rsidRPr="00EF4955">
        <w:rPr>
          <w:lang w:val="en-GB"/>
        </w:rPr>
        <w:t>The four-fold army in BitterX is comprised of dandelion, gentian root, solidago (goldenrod), and myrrh, delivered in the advanced liposomal format that Quicksilver Scientific is well known for. This blend of bitters has a stronger effect of activating the transporters necessary to move bile, and toxins, from the liver and out through the gallbladder.</w:t>
      </w:r>
    </w:p>
    <w:p w14:paraId="1AB9BBF0" w14:textId="12AD7236" w:rsidR="00EF4955" w:rsidRDefault="00EF4955" w:rsidP="00EF4955">
      <w:pPr>
        <w:rPr>
          <w:lang w:val="en-GB"/>
        </w:rPr>
      </w:pPr>
      <w:r w:rsidRPr="00EF4955">
        <w:rPr>
          <w:lang w:val="en-GB"/>
        </w:rPr>
        <w:t xml:space="preserve">* </w:t>
      </w:r>
      <w:r w:rsidRPr="00EF4955">
        <w:rPr>
          <w:b/>
          <w:bCs/>
          <w:lang w:val="en-GB"/>
        </w:rPr>
        <w:t>Dandelion</w:t>
      </w:r>
      <w:r w:rsidRPr="00EF4955">
        <w:rPr>
          <w:lang w:val="en-GB"/>
        </w:rPr>
        <w:t xml:space="preserve"> steps out in front, carrying with it a shield of hepatoprotective, renal, and bile flow stimulating </w:t>
      </w:r>
      <w:proofErr w:type="gramStart"/>
      <w:r w:rsidRPr="00EF4955">
        <w:rPr>
          <w:lang w:val="en-GB"/>
        </w:rPr>
        <w:t>benefits.*</w:t>
      </w:r>
      <w:proofErr w:type="gramEnd"/>
      <w:r w:rsidRPr="00EF4955">
        <w:rPr>
          <w:lang w:val="en-GB"/>
        </w:rPr>
        <w:t xml:space="preserve"> </w:t>
      </w:r>
      <w:r w:rsidRPr="00EF4955">
        <w:rPr>
          <w:b/>
          <w:bCs/>
          <w:lang w:val="en-GB"/>
        </w:rPr>
        <w:t>Gentian,</w:t>
      </w:r>
      <w:r w:rsidRPr="00EF4955">
        <w:rPr>
          <w:lang w:val="en-GB"/>
        </w:rPr>
        <w:t xml:space="preserve"> well known as the most bitter herb, also is an important player on this detoxification team. In addition to promoting healthy bile flow, gentian has been observed to increase levels of glutathione and other antioxidant-supporting enzymes.* </w:t>
      </w:r>
      <w:r w:rsidRPr="00EF4955">
        <w:rPr>
          <w:b/>
          <w:bCs/>
          <w:lang w:val="en-GB"/>
        </w:rPr>
        <w:t>Solidago,</w:t>
      </w:r>
      <w:r w:rsidRPr="00EF4955">
        <w:rPr>
          <w:lang w:val="en-GB"/>
        </w:rPr>
        <w:t xml:space="preserve"> a classic herb used to support the urinary system, promotes diuresis and with this the elimination of toxins, simultaneously increasing glutathione S-transferase activity, a critical enzyme in phase II detoxification.* Finally, the oleo gum resin of </w:t>
      </w:r>
      <w:r w:rsidRPr="00EF4955">
        <w:rPr>
          <w:b/>
          <w:bCs/>
          <w:lang w:val="en-GB"/>
        </w:rPr>
        <w:t>myrrh</w:t>
      </w:r>
      <w:r w:rsidRPr="00EF4955">
        <w:rPr>
          <w:lang w:val="en-GB"/>
        </w:rPr>
        <w:t xml:space="preserve"> brings up the end, with bile flow supporting and microbial balancing qualities.*</w:t>
      </w:r>
      <w:r w:rsidRPr="00EF4955">
        <w:rPr>
          <w:lang w:val="en-GB"/>
        </w:rPr>
        <w:br/>
        <w:t>For those who need a bigger bitter, BitterX is the turnkey to supporting the body in the critical processes necessary for effective detoxification.</w:t>
      </w:r>
    </w:p>
    <w:p w14:paraId="626BAB7F" w14:textId="32DBF681" w:rsidR="00EF4955" w:rsidRPr="00EF4955" w:rsidRDefault="00EF4955" w:rsidP="00EF4955">
      <w:pPr>
        <w:rPr>
          <w:lang w:val="en-GB"/>
        </w:rPr>
      </w:pPr>
      <w:r w:rsidRPr="00EF4955">
        <w:rPr>
          <w:lang w:val="en-GB"/>
        </w:rPr>
        <w:br/>
        <w:t xml:space="preserve">*These statements have not been evaluated by the Food and Drug Administration. This product is not intended to diagnose, treat, </w:t>
      </w:r>
      <w:proofErr w:type="gramStart"/>
      <w:r w:rsidRPr="00EF4955">
        <w:rPr>
          <w:lang w:val="en-GB"/>
        </w:rPr>
        <w:t>cure</w:t>
      </w:r>
      <w:proofErr w:type="gramEnd"/>
      <w:r w:rsidRPr="00EF4955">
        <w:rPr>
          <w:lang w:val="en-GB"/>
        </w:rPr>
        <w:t xml:space="preserve"> or prevent any disease.</w:t>
      </w:r>
      <w:r w:rsidRPr="00EF4955">
        <w:rPr>
          <w:lang w:val="en-GB"/>
        </w:rPr>
        <w:object w:dxaOrig="225" w:dyaOrig="225" w14:anchorId="6A704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p w14:paraId="579F01A6" w14:textId="77777777" w:rsidR="00EF4955" w:rsidRPr="00EF4955" w:rsidRDefault="00EF4955" w:rsidP="00EF4955">
      <w:pPr>
        <w:rPr>
          <w:vanish/>
        </w:rPr>
      </w:pPr>
      <w:r w:rsidRPr="00EF4955">
        <w:rPr>
          <w:vanish/>
        </w:rPr>
        <w:t>Bottom of Form</w:t>
      </w:r>
    </w:p>
    <w:p w14:paraId="0A0F2755" w14:textId="77777777" w:rsidR="00EF4955" w:rsidRPr="00EF4955" w:rsidRDefault="00EF4955" w:rsidP="00EF4955">
      <w:pPr>
        <w:rPr>
          <w:b/>
          <w:bCs/>
          <w:lang w:val="en-GB"/>
        </w:rPr>
      </w:pPr>
      <w:r w:rsidRPr="00EF4955">
        <w:rPr>
          <w:b/>
          <w:bCs/>
          <w:lang w:val="en-GB"/>
        </w:rPr>
        <w:t xml:space="preserve">Description </w:t>
      </w:r>
    </w:p>
    <w:p w14:paraId="68C8624E" w14:textId="69B9EF84" w:rsidR="00FC5247" w:rsidRDefault="00EF4955">
      <w:r w:rsidRPr="00EF4955">
        <w:rPr>
          <w:lang w:val="en-GB"/>
        </w:rPr>
        <w:t xml:space="preserve">The proprietary bitters combination of </w:t>
      </w:r>
      <w:r w:rsidRPr="00EF4955">
        <w:rPr>
          <w:b/>
          <w:bCs/>
          <w:lang w:val="en-GB"/>
        </w:rPr>
        <w:t>BitterX</w:t>
      </w:r>
      <w:r w:rsidRPr="00EF4955">
        <w:rPr>
          <w:lang w:val="en-GB"/>
        </w:rPr>
        <w:t xml:space="preserve"> includes dandelion, gentian, solidago (goldenrod), myrrh, and the essential oil of sweet orange, delivered in the Quicksilver Delivery Systems™ phospholipid encapsulation system.</w:t>
      </w:r>
      <w:r w:rsidRPr="00EF4955">
        <w:rPr>
          <w:lang w:val="en-GB"/>
        </w:rPr>
        <w:br/>
      </w:r>
      <w:r w:rsidRPr="00EF4955">
        <w:rPr>
          <w:lang w:val="en-GB"/>
        </w:rPr>
        <w:br/>
      </w:r>
      <w:r w:rsidRPr="00EF4955">
        <w:rPr>
          <w:b/>
          <w:bCs/>
          <w:lang w:val="en-GB"/>
        </w:rPr>
        <w:t>Quicksilver Delivery Systems™</w:t>
      </w:r>
      <w:r w:rsidRPr="00EF4955">
        <w:rPr>
          <w:lang w:val="en-GB"/>
        </w:rPr>
        <w:t xml:space="preserve"> optimizes bioavailability of BitterX with the liposomal delivery format, allowing for rapid intraoral absorption and enhanced cellular delivery.</w:t>
      </w:r>
      <w:r w:rsidRPr="00EF4955">
        <w:rPr>
          <w:lang w:val="en-GB"/>
        </w:rPr>
        <w:br/>
      </w:r>
      <w:r w:rsidRPr="00EF4955">
        <w:rPr>
          <w:lang w:val="en-GB"/>
        </w:rPr>
        <w:br/>
        <w:t xml:space="preserve">Phospholipids, delivered with </w:t>
      </w:r>
      <w:r w:rsidRPr="00EF4955">
        <w:rPr>
          <w:b/>
          <w:bCs/>
          <w:lang w:val="en-GB"/>
        </w:rPr>
        <w:t>BitterX</w:t>
      </w:r>
      <w:r w:rsidRPr="00EF4955">
        <w:rPr>
          <w:lang w:val="en-GB"/>
        </w:rPr>
        <w:t xml:space="preserve"> in this liposomal format, nourish the membranes of the cells, ensuring proper function for the absorption of nutrients and the excretion of cellular waste products and toxins.*</w:t>
      </w:r>
    </w:p>
    <w:sectPr w:rsidR="00FC5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412256"/>
    <w:multiLevelType w:val="multilevel"/>
    <w:tmpl w:val="FA60C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955"/>
    <w:rsid w:val="009965AB"/>
    <w:rsid w:val="00EF4955"/>
    <w:rsid w:val="00FC5247"/>
    <w:rsid w:val="00FE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4678BC"/>
  <w15:docId w15:val="{B69CA95D-65CB-4EE6-8843-D90440AE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55"/>
    <w:rPr>
      <w:color w:val="0000FF" w:themeColor="hyperlink"/>
      <w:u w:val="single"/>
    </w:rPr>
  </w:style>
  <w:style w:type="paragraph" w:styleId="Title">
    <w:name w:val="Title"/>
    <w:basedOn w:val="Normal"/>
    <w:next w:val="Normal"/>
    <w:link w:val="TitleChar"/>
    <w:uiPriority w:val="10"/>
    <w:qFormat/>
    <w:rsid w:val="00EF49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49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70992">
      <w:bodyDiv w:val="1"/>
      <w:marLeft w:val="0"/>
      <w:marRight w:val="0"/>
      <w:marTop w:val="0"/>
      <w:marBottom w:val="0"/>
      <w:divBdr>
        <w:top w:val="none" w:sz="0" w:space="0" w:color="auto"/>
        <w:left w:val="none" w:sz="0" w:space="0" w:color="auto"/>
        <w:bottom w:val="none" w:sz="0" w:space="0" w:color="auto"/>
        <w:right w:val="none" w:sz="0" w:space="0" w:color="auto"/>
      </w:divBdr>
      <w:divsChild>
        <w:div w:id="1384673943">
          <w:marLeft w:val="0"/>
          <w:marRight w:val="0"/>
          <w:marTop w:val="0"/>
          <w:marBottom w:val="0"/>
          <w:divBdr>
            <w:top w:val="none" w:sz="0" w:space="0" w:color="auto"/>
            <w:left w:val="none" w:sz="0" w:space="0" w:color="auto"/>
            <w:bottom w:val="none" w:sz="0" w:space="0" w:color="auto"/>
            <w:right w:val="none" w:sz="0" w:space="0" w:color="auto"/>
          </w:divBdr>
          <w:divsChild>
            <w:div w:id="1891762625">
              <w:marLeft w:val="0"/>
              <w:marRight w:val="0"/>
              <w:marTop w:val="0"/>
              <w:marBottom w:val="0"/>
              <w:divBdr>
                <w:top w:val="none" w:sz="0" w:space="0" w:color="auto"/>
                <w:left w:val="none" w:sz="0" w:space="0" w:color="auto"/>
                <w:bottom w:val="none" w:sz="0" w:space="0" w:color="auto"/>
                <w:right w:val="none" w:sz="0" w:space="0" w:color="auto"/>
              </w:divBdr>
              <w:divsChild>
                <w:div w:id="1623613403">
                  <w:marLeft w:val="0"/>
                  <w:marRight w:val="0"/>
                  <w:marTop w:val="0"/>
                  <w:marBottom w:val="0"/>
                  <w:divBdr>
                    <w:top w:val="none" w:sz="0" w:space="0" w:color="auto"/>
                    <w:left w:val="none" w:sz="0" w:space="0" w:color="auto"/>
                    <w:bottom w:val="none" w:sz="0" w:space="0" w:color="auto"/>
                    <w:right w:val="none" w:sz="0" w:space="0" w:color="auto"/>
                  </w:divBdr>
                  <w:divsChild>
                    <w:div w:id="721440002">
                      <w:marLeft w:val="0"/>
                      <w:marRight w:val="0"/>
                      <w:marTop w:val="0"/>
                      <w:marBottom w:val="0"/>
                      <w:divBdr>
                        <w:top w:val="none" w:sz="0" w:space="0" w:color="auto"/>
                        <w:left w:val="none" w:sz="0" w:space="0" w:color="auto"/>
                        <w:bottom w:val="none" w:sz="0" w:space="0" w:color="auto"/>
                        <w:right w:val="none" w:sz="0" w:space="0" w:color="auto"/>
                      </w:divBdr>
                      <w:divsChild>
                        <w:div w:id="2041784150">
                          <w:marLeft w:val="0"/>
                          <w:marRight w:val="0"/>
                          <w:marTop w:val="0"/>
                          <w:marBottom w:val="0"/>
                          <w:divBdr>
                            <w:top w:val="none" w:sz="0" w:space="0" w:color="auto"/>
                            <w:left w:val="none" w:sz="0" w:space="0" w:color="auto"/>
                            <w:bottom w:val="none" w:sz="0" w:space="0" w:color="auto"/>
                            <w:right w:val="none" w:sz="0" w:space="0" w:color="auto"/>
                          </w:divBdr>
                          <w:divsChild>
                            <w:div w:id="1312446206">
                              <w:marLeft w:val="0"/>
                              <w:marRight w:val="0"/>
                              <w:marTop w:val="0"/>
                              <w:marBottom w:val="0"/>
                              <w:divBdr>
                                <w:top w:val="none" w:sz="0" w:space="0" w:color="auto"/>
                                <w:left w:val="none" w:sz="0" w:space="0" w:color="auto"/>
                                <w:bottom w:val="none" w:sz="0" w:space="0" w:color="auto"/>
                                <w:right w:val="none" w:sz="0" w:space="0" w:color="auto"/>
                              </w:divBdr>
                              <w:divsChild>
                                <w:div w:id="1611474418">
                                  <w:marLeft w:val="0"/>
                                  <w:marRight w:val="0"/>
                                  <w:marTop w:val="0"/>
                                  <w:marBottom w:val="0"/>
                                  <w:divBdr>
                                    <w:top w:val="none" w:sz="0" w:space="0" w:color="auto"/>
                                    <w:left w:val="none" w:sz="0" w:space="0" w:color="auto"/>
                                    <w:bottom w:val="none" w:sz="0" w:space="0" w:color="auto"/>
                                    <w:right w:val="none" w:sz="0" w:space="0" w:color="auto"/>
                                  </w:divBdr>
                                  <w:divsChild>
                                    <w:div w:id="1616674714">
                                      <w:marLeft w:val="0"/>
                                      <w:marRight w:val="0"/>
                                      <w:marTop w:val="0"/>
                                      <w:marBottom w:val="0"/>
                                      <w:divBdr>
                                        <w:top w:val="none" w:sz="0" w:space="0" w:color="auto"/>
                                        <w:left w:val="none" w:sz="0" w:space="0" w:color="auto"/>
                                        <w:bottom w:val="none" w:sz="0" w:space="0" w:color="auto"/>
                                        <w:right w:val="none" w:sz="0" w:space="0" w:color="auto"/>
                                      </w:divBdr>
                                      <w:divsChild>
                                        <w:div w:id="540824054">
                                          <w:marLeft w:val="0"/>
                                          <w:marRight w:val="0"/>
                                          <w:marTop w:val="0"/>
                                          <w:marBottom w:val="0"/>
                                          <w:divBdr>
                                            <w:top w:val="none" w:sz="0" w:space="0" w:color="auto"/>
                                            <w:left w:val="none" w:sz="0" w:space="0" w:color="auto"/>
                                            <w:bottom w:val="none" w:sz="0" w:space="0" w:color="auto"/>
                                            <w:right w:val="none" w:sz="0" w:space="0" w:color="auto"/>
                                          </w:divBdr>
                                          <w:divsChild>
                                            <w:div w:id="26762951">
                                              <w:marLeft w:val="0"/>
                                              <w:marRight w:val="0"/>
                                              <w:marTop w:val="0"/>
                                              <w:marBottom w:val="0"/>
                                              <w:divBdr>
                                                <w:top w:val="none" w:sz="0" w:space="0" w:color="auto"/>
                                                <w:left w:val="none" w:sz="0" w:space="0" w:color="auto"/>
                                                <w:bottom w:val="none" w:sz="0" w:space="0" w:color="auto"/>
                                                <w:right w:val="none" w:sz="0" w:space="0" w:color="auto"/>
                                              </w:divBdr>
                                              <w:divsChild>
                                                <w:div w:id="7560265">
                                                  <w:marLeft w:val="0"/>
                                                  <w:marRight w:val="0"/>
                                                  <w:marTop w:val="0"/>
                                                  <w:marBottom w:val="0"/>
                                                  <w:divBdr>
                                                    <w:top w:val="none" w:sz="0" w:space="0" w:color="auto"/>
                                                    <w:left w:val="none" w:sz="0" w:space="0" w:color="auto"/>
                                                    <w:bottom w:val="none" w:sz="0" w:space="0" w:color="auto"/>
                                                    <w:right w:val="none" w:sz="0" w:space="0" w:color="auto"/>
                                                  </w:divBdr>
                                                  <w:divsChild>
                                                    <w:div w:id="2074616277">
                                                      <w:marLeft w:val="0"/>
                                                      <w:marRight w:val="0"/>
                                                      <w:marTop w:val="0"/>
                                                      <w:marBottom w:val="0"/>
                                                      <w:divBdr>
                                                        <w:top w:val="none" w:sz="0" w:space="0" w:color="auto"/>
                                                        <w:left w:val="none" w:sz="0" w:space="0" w:color="auto"/>
                                                        <w:bottom w:val="none" w:sz="0" w:space="0" w:color="auto"/>
                                                        <w:right w:val="none" w:sz="0" w:space="0" w:color="auto"/>
                                                      </w:divBdr>
                                                      <w:divsChild>
                                                        <w:div w:id="57752243">
                                                          <w:marLeft w:val="0"/>
                                                          <w:marRight w:val="0"/>
                                                          <w:marTop w:val="0"/>
                                                          <w:marBottom w:val="0"/>
                                                          <w:divBdr>
                                                            <w:top w:val="none" w:sz="0" w:space="0" w:color="auto"/>
                                                            <w:left w:val="none" w:sz="0" w:space="0" w:color="auto"/>
                                                            <w:bottom w:val="none" w:sz="0" w:space="0" w:color="auto"/>
                                                            <w:right w:val="none" w:sz="0" w:space="0" w:color="auto"/>
                                                          </w:divBdr>
                                                          <w:divsChild>
                                                            <w:div w:id="48651674">
                                                              <w:marLeft w:val="0"/>
                                                              <w:marRight w:val="0"/>
                                                              <w:marTop w:val="0"/>
                                                              <w:marBottom w:val="0"/>
                                                              <w:divBdr>
                                                                <w:top w:val="none" w:sz="0" w:space="0" w:color="auto"/>
                                                                <w:left w:val="none" w:sz="0" w:space="0" w:color="auto"/>
                                                                <w:bottom w:val="none" w:sz="0" w:space="0" w:color="auto"/>
                                                                <w:right w:val="none" w:sz="0" w:space="0" w:color="auto"/>
                                                              </w:divBdr>
                                                              <w:divsChild>
                                                                <w:div w:id="747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405">
                                                      <w:marLeft w:val="0"/>
                                                      <w:marRight w:val="0"/>
                                                      <w:marTop w:val="0"/>
                                                      <w:marBottom w:val="0"/>
                                                      <w:divBdr>
                                                        <w:top w:val="none" w:sz="0" w:space="0" w:color="auto"/>
                                                        <w:left w:val="none" w:sz="0" w:space="0" w:color="auto"/>
                                                        <w:bottom w:val="none" w:sz="0" w:space="0" w:color="auto"/>
                                                        <w:right w:val="none" w:sz="0" w:space="0" w:color="auto"/>
                                                      </w:divBdr>
                                                      <w:divsChild>
                                                        <w:div w:id="1410226989">
                                                          <w:marLeft w:val="0"/>
                                                          <w:marRight w:val="0"/>
                                                          <w:marTop w:val="0"/>
                                                          <w:marBottom w:val="0"/>
                                                          <w:divBdr>
                                                            <w:top w:val="none" w:sz="0" w:space="0" w:color="auto"/>
                                                            <w:left w:val="none" w:sz="0" w:space="0" w:color="auto"/>
                                                            <w:bottom w:val="none" w:sz="0" w:space="0" w:color="auto"/>
                                                            <w:right w:val="none" w:sz="0" w:space="0" w:color="auto"/>
                                                          </w:divBdr>
                                                          <w:divsChild>
                                                            <w:div w:id="754017302">
                                                              <w:marLeft w:val="0"/>
                                                              <w:marRight w:val="0"/>
                                                              <w:marTop w:val="0"/>
                                                              <w:marBottom w:val="0"/>
                                                              <w:divBdr>
                                                                <w:top w:val="none" w:sz="0" w:space="0" w:color="auto"/>
                                                                <w:left w:val="none" w:sz="0" w:space="0" w:color="auto"/>
                                                                <w:bottom w:val="none" w:sz="0" w:space="0" w:color="auto"/>
                                                                <w:right w:val="none" w:sz="0" w:space="0" w:color="auto"/>
                                                              </w:divBdr>
                                                              <w:divsChild>
                                                                <w:div w:id="862861387">
                                                                  <w:marLeft w:val="0"/>
                                                                  <w:marRight w:val="0"/>
                                                                  <w:marTop w:val="0"/>
                                                                  <w:marBottom w:val="0"/>
                                                                  <w:divBdr>
                                                                    <w:top w:val="none" w:sz="0" w:space="0" w:color="auto"/>
                                                                    <w:left w:val="none" w:sz="0" w:space="0" w:color="auto"/>
                                                                    <w:bottom w:val="none" w:sz="0" w:space="0" w:color="auto"/>
                                                                    <w:right w:val="none" w:sz="0" w:space="0" w:color="auto"/>
                                                                  </w:divBdr>
                                                                </w:div>
                                                                <w:div w:id="9961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Harris</cp:lastModifiedBy>
  <cp:revision>2</cp:revision>
  <dcterms:created xsi:type="dcterms:W3CDTF">2021-09-25T16:30:00Z</dcterms:created>
  <dcterms:modified xsi:type="dcterms:W3CDTF">2021-09-25T16:30:00Z</dcterms:modified>
</cp:coreProperties>
</file>